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宋体"/>
          <w:lang w:eastAsia="zh-CN"/>
        </w:rPr>
      </w:pPr>
      <w:r>
        <w:rPr>
          <w:rFonts w:hint="eastAsia" w:eastAsia="宋体"/>
          <w:lang w:eastAsia="zh-CN"/>
        </w:rPr>
        <w:drawing>
          <wp:inline distT="0" distB="0" distL="114300" distR="114300">
            <wp:extent cx="6426835" cy="2856865"/>
            <wp:effectExtent l="0" t="0" r="12065" b="635"/>
            <wp:docPr id="4" name="图片 4" descr="微信图片_202309271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927141834"/>
                    <pic:cNvPicPr>
                      <a:picLocks noChangeAspect="1"/>
                    </pic:cNvPicPr>
                  </pic:nvPicPr>
                  <pic:blipFill>
                    <a:blip r:embed="rId4"/>
                    <a:stretch>
                      <a:fillRect/>
                    </a:stretch>
                  </pic:blipFill>
                  <pic:spPr>
                    <a:xfrm>
                      <a:off x="0" y="0"/>
                      <a:ext cx="6426835" cy="2856865"/>
                    </a:xfrm>
                    <a:prstGeom prst="rect">
                      <a:avLst/>
                    </a:prstGeom>
                  </pic:spPr>
                </pic:pic>
              </a:graphicData>
            </a:graphic>
          </wp:inline>
        </w:drawing>
      </w:r>
    </w:p>
    <w:p>
      <w:pPr>
        <w:jc w:val="center"/>
        <w:rPr>
          <w:rFonts w:hint="eastAsia" w:ascii="微软雅黑" w:hAnsi="微软雅黑" w:eastAsia="微软雅黑" w:cs="微软雅黑"/>
          <w:b/>
          <w:bCs/>
          <w:kern w:val="0"/>
          <w:sz w:val="56"/>
          <w:szCs w:val="56"/>
          <w:lang w:val="en-US" w:eastAsia="zh-CN"/>
        </w:rPr>
      </w:pPr>
      <w:r>
        <w:rPr>
          <w:rFonts w:hint="eastAsia" w:ascii="微软雅黑" w:hAnsi="微软雅黑" w:eastAsia="微软雅黑" w:cs="微软雅黑"/>
          <w:b/>
          <w:bCs/>
          <w:kern w:val="0"/>
          <w:sz w:val="56"/>
          <w:szCs w:val="56"/>
          <w:lang w:val="en-US" w:eastAsia="zh-CN"/>
        </w:rPr>
        <w:t>2024年中东有机及天然产品博览会</w:t>
      </w:r>
    </w:p>
    <w:p>
      <w:pPr>
        <w:jc w:val="center"/>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kern w:val="0"/>
          <w:sz w:val="56"/>
          <w:szCs w:val="56"/>
          <w:lang w:val="en-US" w:eastAsia="zh-CN"/>
        </w:rPr>
        <w:drawing>
          <wp:inline distT="0" distB="0" distL="114300" distR="114300">
            <wp:extent cx="2329815" cy="767080"/>
            <wp:effectExtent l="0" t="0" r="13335" b="13970"/>
            <wp:docPr id="1" name="图片 1" descr="E:/李姗/MIE/展会logo/中东有机产品.png中东有机产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李姗/MIE/展会logo/中东有机产品.png中东有机产品"/>
                    <pic:cNvPicPr>
                      <a:picLocks noChangeAspect="1"/>
                    </pic:cNvPicPr>
                  </pic:nvPicPr>
                  <pic:blipFill>
                    <a:blip r:embed="rId5"/>
                    <a:srcRect l="4964" r="8323"/>
                    <a:stretch>
                      <a:fillRect/>
                    </a:stretch>
                  </pic:blipFill>
                  <pic:spPr>
                    <a:xfrm>
                      <a:off x="0" y="0"/>
                      <a:ext cx="2329815" cy="767080"/>
                    </a:xfrm>
                    <a:prstGeom prst="rect">
                      <a:avLst/>
                    </a:prstGeom>
                  </pic:spPr>
                </pic:pic>
              </a:graphicData>
            </a:graphic>
          </wp:inline>
        </w:drawing>
      </w:r>
    </w:p>
    <w:p>
      <w:pPr>
        <w:jc w:val="left"/>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展会介绍</w:t>
      </w:r>
    </w:p>
    <w:p>
      <w:pPr>
        <w:pStyle w:val="6"/>
        <w:tabs>
          <w:tab w:val="left" w:pos="5880"/>
        </w:tabs>
        <w:spacing w:before="159" w:line="187" w:lineRule="auto"/>
        <w:ind w:left="169"/>
        <w:jc w:val="left"/>
        <w:rPr>
          <w:rFonts w:hint="eastAsia"/>
          <w:b/>
          <w:bCs/>
          <w:color w:val="050E17"/>
          <w:spacing w:val="9"/>
          <w:sz w:val="28"/>
          <w:szCs w:val="28"/>
          <w:lang w:val="en-US" w:eastAsia="zh-CN"/>
        </w:rPr>
      </w:pPr>
      <w:r>
        <w:rPr>
          <w:rFonts w:hint="eastAsia"/>
          <w:b/>
          <w:bCs/>
          <w:color w:val="050E17"/>
          <w:spacing w:val="9"/>
          <w:sz w:val="28"/>
          <w:szCs w:val="28"/>
        </w:rPr>
        <w:t>●</w:t>
      </w:r>
      <w:r>
        <w:rPr>
          <w:rFonts w:hint="eastAsia"/>
          <w:b/>
          <w:bCs/>
          <w:color w:val="050E17"/>
          <w:spacing w:val="9"/>
          <w:sz w:val="28"/>
          <w:szCs w:val="28"/>
          <w:lang w:val="en-US" w:eastAsia="zh-CN"/>
        </w:rPr>
        <w:t xml:space="preserve"> </w:t>
      </w:r>
      <w:r>
        <w:rPr>
          <w:b/>
          <w:bCs/>
          <w:color w:val="050E17"/>
          <w:spacing w:val="9"/>
          <w:sz w:val="28"/>
          <w:szCs w:val="28"/>
        </w:rPr>
        <w:t>展会时间</w:t>
      </w:r>
      <w:r>
        <w:rPr>
          <w:rFonts w:hint="eastAsia"/>
          <w:b/>
          <w:bCs/>
          <w:color w:val="050E17"/>
          <w:spacing w:val="9"/>
          <w:sz w:val="28"/>
          <w:szCs w:val="28"/>
          <w:lang w:eastAsia="zh-CN"/>
        </w:rPr>
        <w:t>：</w:t>
      </w:r>
      <w:r>
        <w:rPr>
          <w:b/>
          <w:bCs/>
          <w:color w:val="050E17"/>
          <w:spacing w:val="9"/>
          <w:sz w:val="28"/>
          <w:szCs w:val="28"/>
        </w:rPr>
        <w:t>2024年</w:t>
      </w:r>
      <w:r>
        <w:rPr>
          <w:rFonts w:hint="eastAsia"/>
          <w:b/>
          <w:bCs/>
          <w:color w:val="050E17"/>
          <w:spacing w:val="9"/>
          <w:sz w:val="28"/>
          <w:szCs w:val="28"/>
          <w:lang w:val="en-US" w:eastAsia="zh-CN"/>
        </w:rPr>
        <w:t xml:space="preserve">11月18-20日    </w:t>
      </w:r>
      <w:r>
        <w:rPr>
          <w:b/>
          <w:bCs/>
          <w:color w:val="050E17"/>
          <w:spacing w:val="9"/>
          <w:sz w:val="28"/>
          <w:szCs w:val="28"/>
        </w:rPr>
        <w:t>展会地点</w:t>
      </w:r>
      <w:r>
        <w:rPr>
          <w:rFonts w:hint="eastAsia"/>
          <w:b/>
          <w:bCs/>
          <w:color w:val="050E17"/>
          <w:spacing w:val="9"/>
          <w:sz w:val="28"/>
          <w:szCs w:val="28"/>
          <w:lang w:eastAsia="zh-CN"/>
        </w:rPr>
        <w:t>：</w:t>
      </w:r>
      <w:r>
        <w:rPr>
          <w:rFonts w:hint="eastAsia"/>
          <w:b/>
          <w:bCs/>
          <w:color w:val="050E17"/>
          <w:spacing w:val="9"/>
          <w:sz w:val="28"/>
          <w:szCs w:val="28"/>
          <w:lang w:val="en-US" w:eastAsia="zh-CN"/>
        </w:rPr>
        <w:t>迪拜世贸中心</w:t>
      </w:r>
    </w:p>
    <w:p>
      <w:pPr>
        <w:pStyle w:val="6"/>
        <w:tabs>
          <w:tab w:val="left" w:pos="5880"/>
        </w:tabs>
        <w:spacing w:before="159" w:line="187" w:lineRule="auto"/>
        <w:ind w:left="169"/>
        <w:jc w:val="left"/>
        <w:rPr>
          <w:rFonts w:hint="default"/>
          <w:b/>
          <w:bCs/>
          <w:color w:val="050E17"/>
          <w:spacing w:val="9"/>
          <w:sz w:val="28"/>
          <w:szCs w:val="28"/>
          <w:lang w:val="en-US" w:eastAsia="zh-CN"/>
        </w:rPr>
      </w:pPr>
      <w:r>
        <w:rPr>
          <w:rFonts w:hint="eastAsia"/>
          <w:b/>
          <w:bCs/>
          <w:color w:val="050E17"/>
          <w:spacing w:val="9"/>
          <w:sz w:val="28"/>
          <w:szCs w:val="28"/>
        </w:rPr>
        <w:t>●</w:t>
      </w:r>
      <w:r>
        <w:rPr>
          <w:rFonts w:hint="eastAsia"/>
          <w:b/>
          <w:bCs/>
          <w:color w:val="050E17"/>
          <w:spacing w:val="9"/>
          <w:sz w:val="28"/>
          <w:szCs w:val="28"/>
          <w:lang w:val="en-US" w:eastAsia="zh-CN"/>
        </w:rPr>
        <w:t xml:space="preserve"> </w:t>
      </w:r>
      <w:r>
        <w:rPr>
          <w:b/>
          <w:bCs/>
          <w:color w:val="050E17"/>
          <w:spacing w:val="9"/>
          <w:sz w:val="28"/>
          <w:szCs w:val="28"/>
        </w:rPr>
        <w:t>主办单位</w:t>
      </w:r>
      <w:r>
        <w:rPr>
          <w:rFonts w:hint="eastAsia"/>
          <w:b/>
          <w:bCs/>
          <w:color w:val="050E17"/>
          <w:spacing w:val="9"/>
          <w:sz w:val="28"/>
          <w:szCs w:val="28"/>
          <w:lang w:eastAsia="zh-CN"/>
        </w:rPr>
        <w:t>：</w:t>
      </w:r>
      <w:r>
        <w:rPr>
          <w:rFonts w:hint="eastAsia"/>
          <w:b/>
          <w:bCs/>
          <w:color w:val="050E17"/>
          <w:spacing w:val="9"/>
          <w:sz w:val="28"/>
          <w:szCs w:val="28"/>
          <w:lang w:val="en-US" w:eastAsia="zh-CN"/>
        </w:rPr>
        <w:t xml:space="preserve">                </w:t>
      </w:r>
      <w:r>
        <w:rPr>
          <w:rFonts w:hint="eastAsia"/>
          <w:b/>
          <w:bCs/>
          <w:color w:val="050E17"/>
          <w:spacing w:val="9"/>
          <w:sz w:val="28"/>
          <w:szCs w:val="28"/>
          <w:lang w:val="en-US" w:eastAsia="zh-CN"/>
        </w:rPr>
        <w:tab/>
      </w:r>
      <w:r>
        <w:rPr>
          <w:rFonts w:hint="eastAsia"/>
          <w:b/>
          <w:bCs/>
          <w:color w:val="050E17"/>
          <w:spacing w:val="9"/>
          <w:sz w:val="28"/>
          <w:szCs w:val="28"/>
          <w:lang w:val="en-US" w:eastAsia="zh-CN"/>
        </w:rPr>
        <w:t>展会类型：服务及贸易</w:t>
      </w:r>
    </w:p>
    <w:p>
      <w:pPr>
        <w:pStyle w:val="6"/>
        <w:tabs>
          <w:tab w:val="left" w:pos="5880"/>
        </w:tabs>
        <w:spacing w:before="159" w:line="187" w:lineRule="auto"/>
        <w:ind w:left="169"/>
        <w:jc w:val="left"/>
        <w:rPr>
          <w:rFonts w:hint="eastAsia"/>
          <w:b/>
          <w:bCs/>
          <w:color w:val="050E17"/>
          <w:spacing w:val="9"/>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微软雅黑" w:hAnsi="微软雅黑" w:eastAsia="微软雅黑" w:cs="微软雅黑"/>
          <w:sz w:val="22"/>
          <w:szCs w:val="22"/>
        </w:rPr>
      </w:pPr>
      <w:r>
        <w:rPr>
          <w:position w:val="-61"/>
        </w:rPr>
        <w:drawing>
          <wp:anchor distT="0" distB="0" distL="0" distR="0" simplePos="0" relativeHeight="251659264" behindDoc="0" locked="0" layoutInCell="1" allowOverlap="1">
            <wp:simplePos x="0" y="0"/>
            <wp:positionH relativeFrom="column">
              <wp:posOffset>20320</wp:posOffset>
            </wp:positionH>
            <wp:positionV relativeFrom="paragraph">
              <wp:posOffset>243205</wp:posOffset>
            </wp:positionV>
            <wp:extent cx="6416675" cy="2728595"/>
            <wp:effectExtent l="0" t="0" r="3175" b="14605"/>
            <wp:wrapTopAndBottom/>
            <wp:docPr id="6" name="IM 6" descr="E:/李姗/MIE/招展资料—改后/2024.11-12/11.18-20 2024年中东有机及天然产品博览会招展资料/1.png1"/>
            <wp:cNvGraphicFramePr/>
            <a:graphic xmlns:a="http://schemas.openxmlformats.org/drawingml/2006/main">
              <a:graphicData uri="http://schemas.openxmlformats.org/drawingml/2006/picture">
                <pic:pic xmlns:pic="http://schemas.openxmlformats.org/drawingml/2006/picture">
                  <pic:nvPicPr>
                    <pic:cNvPr id="6" name="IM 6" descr="E:/李姗/MIE/招展资料—改后/2024.11-12/11.18-20 2024年中东有机及天然产品博览会招展资料/1.png1"/>
                    <pic:cNvPicPr/>
                  </pic:nvPicPr>
                  <pic:blipFill>
                    <a:blip r:embed="rId6"/>
                    <a:srcRect t="13003" b="13003"/>
                    <a:stretch>
                      <a:fillRect/>
                    </a:stretch>
                  </pic:blipFill>
                  <pic:spPr>
                    <a:xfrm>
                      <a:off x="0" y="0"/>
                      <a:ext cx="6416675" cy="27285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微软雅黑" w:hAnsi="微软雅黑" w:eastAsia="微软雅黑"/>
          <w:sz w:val="28"/>
          <w:szCs w:val="28"/>
          <w:lang w:val="en-US" w:eastAsia="zh-CN"/>
        </w:rPr>
      </w:pPr>
      <w:r>
        <w:rPr>
          <w:rFonts w:hint="eastAsia" w:ascii="微软雅黑" w:hAnsi="微软雅黑" w:eastAsia="微软雅黑"/>
          <w:sz w:val="28"/>
          <w:szCs w:val="28"/>
          <w:lang w:val="en-US" w:eastAsia="zh-CN"/>
        </w:rPr>
        <w:t>中东</w:t>
      </w:r>
      <w:r>
        <w:rPr>
          <w:rFonts w:hint="default" w:ascii="微软雅黑" w:hAnsi="微软雅黑" w:eastAsia="微软雅黑"/>
          <w:sz w:val="28"/>
          <w:szCs w:val="28"/>
          <w:lang w:val="en-US" w:eastAsia="zh-CN"/>
        </w:rPr>
        <w:t>有机</w:t>
      </w:r>
      <w:r>
        <w:rPr>
          <w:rFonts w:hint="eastAsia" w:ascii="微软雅黑" w:hAnsi="微软雅黑" w:eastAsia="微软雅黑"/>
          <w:sz w:val="28"/>
          <w:szCs w:val="28"/>
          <w:lang w:val="en-US" w:eastAsia="zh-CN"/>
        </w:rPr>
        <w:t>及</w:t>
      </w:r>
      <w:r>
        <w:rPr>
          <w:rFonts w:hint="default" w:ascii="微软雅黑" w:hAnsi="微软雅黑" w:eastAsia="微软雅黑"/>
          <w:sz w:val="28"/>
          <w:szCs w:val="28"/>
          <w:lang w:val="en-US" w:eastAsia="zh-CN"/>
        </w:rPr>
        <w:t>天然产品博览会是中东地区首屈一指的盛会，由阿联酋气候变化和环境部鼎力赞助。</w:t>
      </w:r>
      <w:r>
        <w:rPr>
          <w:rFonts w:hint="eastAsia" w:ascii="微软雅黑" w:hAnsi="微软雅黑" w:eastAsia="微软雅黑"/>
          <w:sz w:val="28"/>
          <w:szCs w:val="28"/>
          <w:lang w:val="en-US" w:eastAsia="zh-CN"/>
        </w:rPr>
        <w:t>该</w:t>
      </w:r>
      <w:r>
        <w:rPr>
          <w:rFonts w:hint="default" w:ascii="微软雅黑" w:hAnsi="微软雅黑" w:eastAsia="微软雅黑"/>
          <w:sz w:val="28"/>
          <w:szCs w:val="28"/>
          <w:lang w:val="en-US" w:eastAsia="zh-CN"/>
        </w:rPr>
        <w:t>博览会聚焦食品饮料、健康、美容、生活和环境等5个天然细分市场，是该地区的天然有机产品聚会，被业内人士认为是采购有机和天然产品的理想场所。此次博览会为企业搭建了一个独一无二的桥梁，旨在连接不断攀升的市场需求与高品质的有机及生物产品。凭借超过21年的行业经验和支持，博览会吸引了分销商、连锁超市、自有品牌制造商、批发商、零售商、进口商等众多行业决策者的踊跃参与。</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阿联酋的气候变化和环境部每年都会在中东有机及天然产品博览会上，组织有机生产部门指导委员会会议，共同商讨并制定全国有机生产部门的发展政策。通过这一平台，各方可以深入交流经验、分享市场动态，为有机生产行业的持续健康发展提供有力支持。</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微软雅黑" w:hAnsi="微软雅黑" w:eastAsia="微软雅黑"/>
          <w:sz w:val="28"/>
          <w:szCs w:val="28"/>
          <w:lang w:val="en-US" w:eastAsia="zh-CN"/>
        </w:rPr>
      </w:pPr>
      <w:r>
        <w:rPr>
          <w:rFonts w:hint="eastAsia" w:ascii="微软雅黑" w:hAnsi="微软雅黑" w:eastAsia="微软雅黑"/>
          <w:sz w:val="28"/>
          <w:szCs w:val="28"/>
          <w:lang w:val="en-US" w:eastAsia="zh-CN"/>
        </w:rPr>
        <w:t>该展会深受阿联酋本地及周边国家和地区的欢迎，多年来深受中国参展企业的青睐，在中东有机及天然产品博</w:t>
      </w:r>
      <w:bookmarkStart w:id="0" w:name="_GoBack"/>
      <w:bookmarkEnd w:id="0"/>
      <w:r>
        <w:rPr>
          <w:rFonts w:hint="eastAsia" w:ascii="微软雅黑" w:hAnsi="微软雅黑" w:eastAsia="微软雅黑"/>
          <w:sz w:val="28"/>
          <w:szCs w:val="28"/>
          <w:lang w:val="en-US" w:eastAsia="zh-CN"/>
        </w:rPr>
        <w:t>览会这个展会现场听到了中国的众多参展企业表示，将会继续开发地区的市场，并且继续参加该场专业展会。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微软雅黑" w:hAnsi="微软雅黑" w:eastAsia="微软雅黑"/>
          <w:sz w:val="28"/>
          <w:szCs w:val="28"/>
          <w:lang w:val="en-US" w:eastAsia="zh-CN"/>
        </w:rPr>
      </w:pPr>
      <w:r>
        <w:rPr>
          <w:rFonts w:hint="eastAsia" w:ascii="微软雅黑" w:hAnsi="微软雅黑" w:eastAsia="微软雅黑"/>
          <w:sz w:val="28"/>
          <w:szCs w:val="28"/>
          <w:lang w:val="en-US" w:eastAsia="zh-CN"/>
        </w:rPr>
        <w:t>2023年中东</w:t>
      </w:r>
      <w:r>
        <w:rPr>
          <w:rFonts w:hint="default" w:ascii="微软雅黑" w:hAnsi="微软雅黑" w:eastAsia="微软雅黑"/>
          <w:sz w:val="28"/>
          <w:szCs w:val="28"/>
          <w:lang w:val="en-US" w:eastAsia="zh-CN"/>
        </w:rPr>
        <w:t>有机</w:t>
      </w:r>
      <w:r>
        <w:rPr>
          <w:rFonts w:hint="eastAsia" w:ascii="微软雅黑" w:hAnsi="微软雅黑" w:eastAsia="微软雅黑"/>
          <w:sz w:val="28"/>
          <w:szCs w:val="28"/>
          <w:lang w:val="en-US" w:eastAsia="zh-CN"/>
        </w:rPr>
        <w:t>及</w:t>
      </w:r>
      <w:r>
        <w:rPr>
          <w:rFonts w:hint="default" w:ascii="微软雅黑" w:hAnsi="微软雅黑" w:eastAsia="微软雅黑"/>
          <w:sz w:val="28"/>
          <w:szCs w:val="28"/>
          <w:lang w:val="en-US" w:eastAsia="zh-CN"/>
        </w:rPr>
        <w:t>天然产品博览会</w:t>
      </w:r>
      <w:r>
        <w:rPr>
          <w:rFonts w:hint="eastAsia" w:ascii="微软雅黑" w:hAnsi="微软雅黑" w:eastAsia="微软雅黑"/>
          <w:sz w:val="28"/>
          <w:szCs w:val="28"/>
          <w:lang w:val="en-US" w:eastAsia="zh-CN"/>
        </w:rPr>
        <w:t>共设立18个国家展馆，吸引了来自63个国家的342个展商参展，参展观众超过15000人次。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微软雅黑" w:hAnsi="微软雅黑" w:eastAsia="微软雅黑"/>
          <w:sz w:val="28"/>
          <w:szCs w:val="28"/>
          <w:lang w:val="en-US" w:eastAsia="zh-CN"/>
        </w:rPr>
      </w:pPr>
      <w:r>
        <w:rPr>
          <w:rFonts w:hint="eastAsia" w:ascii="微软雅黑" w:hAnsi="微软雅黑" w:eastAsia="微软雅黑"/>
          <w:sz w:val="28"/>
          <w:szCs w:val="28"/>
          <w:lang w:val="en-US" w:eastAsia="zh-CN"/>
        </w:rPr>
        <w:t>2024年11月18-20日中东</w:t>
      </w:r>
      <w:r>
        <w:rPr>
          <w:rFonts w:hint="default" w:ascii="微软雅黑" w:hAnsi="微软雅黑" w:eastAsia="微软雅黑"/>
          <w:sz w:val="28"/>
          <w:szCs w:val="28"/>
          <w:lang w:val="en-US" w:eastAsia="zh-CN"/>
        </w:rPr>
        <w:t>有机</w:t>
      </w:r>
      <w:r>
        <w:rPr>
          <w:rFonts w:hint="eastAsia" w:ascii="微软雅黑" w:hAnsi="微软雅黑" w:eastAsia="微软雅黑"/>
          <w:sz w:val="28"/>
          <w:szCs w:val="28"/>
          <w:lang w:val="en-US" w:eastAsia="zh-CN"/>
        </w:rPr>
        <w:t>及</w:t>
      </w:r>
      <w:r>
        <w:rPr>
          <w:rFonts w:hint="default" w:ascii="微软雅黑" w:hAnsi="微软雅黑" w:eastAsia="微软雅黑"/>
          <w:sz w:val="28"/>
          <w:szCs w:val="28"/>
          <w:lang w:val="en-US" w:eastAsia="zh-CN"/>
        </w:rPr>
        <w:t>天然产品博览会</w:t>
      </w:r>
      <w:r>
        <w:rPr>
          <w:rFonts w:hint="eastAsia" w:ascii="微软雅黑" w:hAnsi="微软雅黑" w:eastAsia="微软雅黑"/>
          <w:sz w:val="28"/>
          <w:szCs w:val="28"/>
          <w:lang w:val="en-US" w:eastAsia="zh-CN"/>
        </w:rPr>
        <w:t>将于迪拜世贸中心盛大开幕。本次展会预计将有来自全球各国的400家展商参展，参展商人数有望达到20,000人次。</w:t>
      </w:r>
    </w:p>
    <w:tbl>
      <w:tblPr>
        <w:tblStyle w:val="11"/>
        <w:tblpPr w:leftFromText="180" w:rightFromText="180" w:vertAnchor="text" w:horzAnchor="page" w:tblpXSpec="center" w:tblpY="137"/>
        <w:tblOverlap w:val="never"/>
        <w:tblW w:w="96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2"/>
        <w:gridCol w:w="2432"/>
        <w:gridCol w:w="2419"/>
        <w:gridCol w:w="2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2412" w:type="dxa"/>
            <w:shd w:val="clear" w:color="auto" w:fill="4069DD"/>
            <w:vAlign w:val="top"/>
          </w:tcPr>
          <w:p>
            <w:pPr>
              <w:spacing w:before="211" w:line="190" w:lineRule="auto"/>
              <w:ind w:left="685"/>
              <w:rPr>
                <w:rFonts w:ascii="微软雅黑" w:hAnsi="微软雅黑" w:eastAsia="微软雅黑" w:cs="微软雅黑"/>
                <w:sz w:val="28"/>
                <w:szCs w:val="28"/>
              </w:rPr>
            </w:pPr>
            <w:r>
              <w:rPr>
                <w:rFonts w:ascii="微软雅黑" w:hAnsi="微软雅黑" w:eastAsia="微软雅黑" w:cs="微软雅黑"/>
                <w:color w:val="FFFFFF"/>
                <w:spacing w:val="3"/>
                <w:sz w:val="28"/>
                <w:szCs w:val="28"/>
              </w:rPr>
              <w:t>国际展商</w:t>
            </w:r>
          </w:p>
        </w:tc>
        <w:tc>
          <w:tcPr>
            <w:tcW w:w="2432" w:type="dxa"/>
            <w:shd w:val="clear" w:color="auto" w:fill="4069DD"/>
            <w:vAlign w:val="top"/>
          </w:tcPr>
          <w:p>
            <w:pPr>
              <w:spacing w:before="210" w:line="189" w:lineRule="auto"/>
              <w:ind w:left="681"/>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参展人数</w:t>
            </w:r>
          </w:p>
        </w:tc>
        <w:tc>
          <w:tcPr>
            <w:tcW w:w="2419" w:type="dxa"/>
            <w:shd w:val="clear" w:color="auto" w:fill="4069DD"/>
            <w:vAlign w:val="top"/>
          </w:tcPr>
          <w:p>
            <w:pPr>
              <w:spacing w:before="210" w:line="191" w:lineRule="auto"/>
              <w:ind w:left="678"/>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辐射国家</w:t>
            </w:r>
          </w:p>
        </w:tc>
        <w:tc>
          <w:tcPr>
            <w:tcW w:w="2426" w:type="dxa"/>
            <w:shd w:val="clear" w:color="auto" w:fill="4069DD"/>
            <w:vAlign w:val="top"/>
          </w:tcPr>
          <w:p>
            <w:pPr>
              <w:spacing w:before="211" w:line="189" w:lineRule="auto"/>
              <w:ind w:left="679"/>
              <w:rPr>
                <w:rFonts w:ascii="微软雅黑" w:hAnsi="微软雅黑" w:eastAsia="微软雅黑" w:cs="微软雅黑"/>
                <w:sz w:val="28"/>
                <w:szCs w:val="28"/>
              </w:rPr>
            </w:pPr>
            <w:r>
              <w:rPr>
                <w:rFonts w:ascii="微软雅黑" w:hAnsi="微软雅黑" w:eastAsia="微软雅黑" w:cs="微软雅黑"/>
                <w:color w:val="FFFFFF"/>
                <w:spacing w:val="7"/>
                <w:sz w:val="28"/>
                <w:szCs w:val="28"/>
              </w:rPr>
              <w:t>展会面积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jc w:val="center"/>
        </w:trPr>
        <w:tc>
          <w:tcPr>
            <w:tcW w:w="2412" w:type="dxa"/>
            <w:vAlign w:val="top"/>
          </w:tcPr>
          <w:p>
            <w:pPr>
              <w:spacing w:before="227" w:line="214" w:lineRule="auto"/>
              <w:jc w:val="center"/>
              <w:rPr>
                <w:rFonts w:ascii="微软雅黑" w:hAnsi="微软雅黑" w:eastAsia="微软雅黑" w:cs="微软雅黑"/>
                <w:sz w:val="28"/>
                <w:szCs w:val="28"/>
              </w:rPr>
            </w:pPr>
            <w:r>
              <w:rPr>
                <w:rFonts w:hint="eastAsia" w:ascii="微软雅黑" w:hAnsi="微软雅黑" w:eastAsia="微软雅黑" w:cs="微软雅黑"/>
                <w:spacing w:val="-8"/>
                <w:sz w:val="28"/>
                <w:szCs w:val="28"/>
                <w:lang w:val="en-US" w:eastAsia="zh-CN"/>
              </w:rPr>
              <w:t>400</w:t>
            </w:r>
            <w:r>
              <w:rPr>
                <w:rFonts w:ascii="微软雅黑" w:hAnsi="微软雅黑" w:eastAsia="微软雅黑" w:cs="微软雅黑"/>
                <w:spacing w:val="-8"/>
                <w:sz w:val="28"/>
                <w:szCs w:val="28"/>
              </w:rPr>
              <w:t>+</w:t>
            </w:r>
          </w:p>
        </w:tc>
        <w:tc>
          <w:tcPr>
            <w:tcW w:w="2432" w:type="dxa"/>
            <w:vAlign w:val="top"/>
          </w:tcPr>
          <w:p>
            <w:pPr>
              <w:spacing w:before="225" w:line="197" w:lineRule="auto"/>
              <w:jc w:val="center"/>
              <w:rPr>
                <w:rFonts w:ascii="微软雅黑" w:hAnsi="微软雅黑" w:eastAsia="微软雅黑" w:cs="微软雅黑"/>
                <w:sz w:val="28"/>
                <w:szCs w:val="28"/>
              </w:rPr>
            </w:pPr>
            <w:r>
              <w:rPr>
                <w:rFonts w:hint="eastAsia" w:ascii="微软雅黑" w:hAnsi="微软雅黑" w:eastAsia="微软雅黑" w:cs="微软雅黑"/>
                <w:spacing w:val="-3"/>
                <w:sz w:val="28"/>
                <w:szCs w:val="28"/>
                <w:lang w:val="en-US" w:eastAsia="zh-CN"/>
              </w:rPr>
              <w:t>20</w:t>
            </w:r>
            <w:r>
              <w:rPr>
                <w:rFonts w:ascii="微软雅黑" w:hAnsi="微软雅黑" w:eastAsia="微软雅黑" w:cs="微软雅黑"/>
                <w:spacing w:val="-3"/>
                <w:sz w:val="28"/>
                <w:szCs w:val="28"/>
              </w:rPr>
              <w:t>,000+</w:t>
            </w:r>
          </w:p>
        </w:tc>
        <w:tc>
          <w:tcPr>
            <w:tcW w:w="2419" w:type="dxa"/>
            <w:vAlign w:val="top"/>
          </w:tcPr>
          <w:p>
            <w:pPr>
              <w:spacing w:before="227" w:line="214" w:lineRule="auto"/>
              <w:jc w:val="center"/>
              <w:rPr>
                <w:rFonts w:ascii="微软雅黑" w:hAnsi="微软雅黑" w:eastAsia="微软雅黑" w:cs="微软雅黑"/>
                <w:sz w:val="28"/>
                <w:szCs w:val="28"/>
              </w:rPr>
            </w:pPr>
            <w:r>
              <w:rPr>
                <w:rFonts w:hint="eastAsia" w:ascii="微软雅黑" w:hAnsi="微软雅黑" w:eastAsia="微软雅黑" w:cs="微软雅黑"/>
                <w:color w:val="auto"/>
                <w:spacing w:val="-10"/>
                <w:sz w:val="28"/>
                <w:szCs w:val="28"/>
                <w:lang w:val="en-US" w:eastAsia="zh-CN"/>
              </w:rPr>
              <w:t>30</w:t>
            </w:r>
            <w:r>
              <w:rPr>
                <w:rFonts w:ascii="微软雅黑" w:hAnsi="微软雅黑" w:eastAsia="微软雅黑" w:cs="微软雅黑"/>
                <w:color w:val="auto"/>
                <w:spacing w:val="-10"/>
                <w:sz w:val="28"/>
                <w:szCs w:val="28"/>
              </w:rPr>
              <w:t>+</w:t>
            </w:r>
          </w:p>
        </w:tc>
        <w:tc>
          <w:tcPr>
            <w:tcW w:w="2426" w:type="dxa"/>
            <w:vAlign w:val="top"/>
          </w:tcPr>
          <w:p>
            <w:pPr>
              <w:spacing w:before="225" w:line="197" w:lineRule="auto"/>
              <w:jc w:val="center"/>
              <w:rPr>
                <w:rFonts w:ascii="微软雅黑" w:hAnsi="微软雅黑" w:eastAsia="微软雅黑" w:cs="微软雅黑"/>
                <w:sz w:val="28"/>
                <w:szCs w:val="28"/>
              </w:rPr>
            </w:pPr>
            <w:r>
              <w:rPr>
                <w:rFonts w:hint="eastAsia" w:ascii="微软雅黑" w:hAnsi="微软雅黑" w:eastAsia="微软雅黑" w:cs="微软雅黑"/>
                <w:color w:val="auto"/>
                <w:spacing w:val="-3"/>
                <w:sz w:val="28"/>
                <w:szCs w:val="28"/>
                <w:lang w:val="en-US" w:eastAsia="zh-CN"/>
              </w:rPr>
              <w:t>15</w:t>
            </w:r>
            <w:r>
              <w:rPr>
                <w:rFonts w:ascii="微软雅黑" w:hAnsi="微软雅黑" w:eastAsia="微软雅黑" w:cs="微软雅黑"/>
                <w:color w:val="auto"/>
                <w:spacing w:val="-3"/>
                <w:sz w:val="28"/>
                <w:szCs w:val="28"/>
              </w:rPr>
              <w:t>,000+</w:t>
            </w:r>
          </w:p>
        </w:tc>
      </w:tr>
    </w:tbl>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sz w:val="18"/>
          <w:szCs w:val="18"/>
          <w:lang w:val="en-US" w:eastAsia="zh-CN"/>
        </w:rPr>
      </w:pP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sz w:val="40"/>
          <w:szCs w:val="40"/>
          <w:lang w:val="en-US" w:eastAsia="zh-CN"/>
        </w:rPr>
      </w:pP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position w:val="-71"/>
        </w:rPr>
      </w:pPr>
      <w:r>
        <w:rPr>
          <w:rFonts w:hint="eastAsia" w:ascii="微软雅黑" w:hAnsi="微软雅黑" w:eastAsia="微软雅黑" w:cs="微软雅黑"/>
          <w:b/>
          <w:bCs/>
          <w:sz w:val="40"/>
          <w:szCs w:val="40"/>
          <w:lang w:val="en-US" w:eastAsia="zh-CN"/>
        </w:rPr>
        <w:t>市场机遇</w:t>
      </w: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cs="宋体"/>
          <w:kern w:val="0"/>
          <w:sz w:val="43"/>
          <w:szCs w:val="43"/>
          <w:lang w:val="en-US" w:eastAsia="zh-CN"/>
        </w:rPr>
        <w:drawing>
          <wp:inline distT="0" distB="0" distL="114300" distR="114300">
            <wp:extent cx="6415405" cy="2728595"/>
            <wp:effectExtent l="0" t="0" r="4445" b="14605"/>
            <wp:docPr id="5" name="图片 5" descr="E:/李姗/MIE/招展资料—改后/2024.11-12/11.18-20 2024年中东有机及天然产品博览会招展资料/微信截图_20240517155739.png微信截图_20240517155739"/>
            <wp:cNvGraphicFramePr/>
            <a:graphic xmlns:a="http://schemas.openxmlformats.org/drawingml/2006/main">
              <a:graphicData uri="http://schemas.openxmlformats.org/drawingml/2006/picture">
                <pic:pic xmlns:pic="http://schemas.openxmlformats.org/drawingml/2006/picture">
                  <pic:nvPicPr>
                    <pic:cNvPr id="5" name="图片 5" descr="E:/李姗/MIE/招展资料—改后/2024.11-12/11.18-20 2024年中东有机及天然产品博览会招展资料/微信截图_20240517155739.png微信截图_20240517155739"/>
                    <pic:cNvPicPr/>
                  </pic:nvPicPr>
                  <pic:blipFill>
                    <a:blip r:embed="rId7"/>
                    <a:srcRect t="8413" b="8413"/>
                    <a:stretch>
                      <a:fillRect/>
                    </a:stretch>
                  </pic:blipFill>
                  <pic:spPr>
                    <a:xfrm>
                      <a:off x="0" y="0"/>
                      <a:ext cx="6415405" cy="272859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spacing w:after="200" w:line="360" w:lineRule="auto"/>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迪拜，作为世界第三大转口国，其贸易地位举世瞩目。据统计，超过5460亿美元的货物从这里发出，流向世界各地。迪拜的地理位置优越，位于亚洲、非洲和欧洲三大洲的交汇点，得天独厚的地理位置吸引着世界各地的商家和投资者。</w:t>
      </w:r>
    </w:p>
    <w:p>
      <w:pPr>
        <w:keepNext w:val="0"/>
        <w:keepLines w:val="0"/>
        <w:pageBreakBefore w:val="0"/>
        <w:widowControl/>
        <w:kinsoku w:val="0"/>
        <w:wordWrap/>
        <w:overflowPunct/>
        <w:topLinePunct w:val="0"/>
        <w:autoSpaceDE w:val="0"/>
        <w:autoSpaceDN w:val="0"/>
        <w:bidi w:val="0"/>
        <w:adjustRightInd w:val="0"/>
        <w:snapToGrid/>
        <w:spacing w:after="200" w:line="360" w:lineRule="auto"/>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据官方统计数据显示，迪拜地区的消费者绝大多数热衷于购买有机和天然产品。在过去的四年里，有机产品的零售销量增长率高达60%。截至2016年，阿联酋的一些供应有机农产品的零售连锁店销量增长了200%。</w:t>
      </w:r>
    </w:p>
    <w:p>
      <w:pPr>
        <w:keepNext w:val="0"/>
        <w:keepLines w:val="0"/>
        <w:pageBreakBefore w:val="0"/>
        <w:widowControl/>
        <w:kinsoku w:val="0"/>
        <w:wordWrap/>
        <w:overflowPunct/>
        <w:topLinePunct w:val="0"/>
        <w:autoSpaceDE w:val="0"/>
        <w:autoSpaceDN w:val="0"/>
        <w:bidi w:val="0"/>
        <w:adjustRightInd w:val="0"/>
        <w:snapToGrid/>
        <w:spacing w:after="200" w:line="360" w:lineRule="auto"/>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随着消费者对健康、环保生活方式的关注度不断提高，有机产品的需求也在持续增长。越来越多的高可支配收入群体开始追求健康、可持续生活的理念，这为有机产品市场提供了广阔的市场空间。这些消费者对于食品、保健品等产品的品质和安全性有着更高的要求，更倾向于选择有机、非转基因、无麸质和不含对羟基苯甲酸酯或天然成分的产品。这种消费趋势不仅推动了当地有机产品市场的蓬勃发展，也为全球各地的有机、非转基因、麸质和不含对羟基苯甲酸酯或天然产品生产商和制造商带来了实质性的收益。</w:t>
      </w:r>
    </w:p>
    <w:p>
      <w:pPr>
        <w:keepNext w:val="0"/>
        <w:keepLines w:val="0"/>
        <w:pageBreakBefore w:val="0"/>
        <w:widowControl/>
        <w:kinsoku w:val="0"/>
        <w:wordWrap/>
        <w:overflowPunct/>
        <w:topLinePunct w:val="0"/>
        <w:autoSpaceDE w:val="0"/>
        <w:autoSpaceDN w:val="0"/>
        <w:bidi w:val="0"/>
        <w:adjustRightInd w:val="0"/>
        <w:snapToGrid/>
        <w:spacing w:after="200" w:line="360" w:lineRule="auto"/>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专家预测，到2023年，有机和天然美容产品的区域市场价值将达到50亿美元。这一预测数据充分展示了有机和天然美容产品市场的巨大潜力。与此同时，有机食品的餐饮市场价值预计将达到184.2亿美元，与2015年相比增长了14.4%。这一增长趋势表明，有机食品正在逐渐渗透到人们的日常生活中，成为越来越多人的饮食选择。</w:t>
      </w:r>
    </w:p>
    <w:p>
      <w:pPr>
        <w:keepNext w:val="0"/>
        <w:keepLines w:val="0"/>
        <w:pageBreakBefore w:val="0"/>
        <w:widowControl/>
        <w:kinsoku w:val="0"/>
        <w:wordWrap/>
        <w:overflowPunct/>
        <w:topLinePunct w:val="0"/>
        <w:autoSpaceDE w:val="0"/>
        <w:autoSpaceDN w:val="0"/>
        <w:bidi w:val="0"/>
        <w:adjustRightInd w:val="0"/>
        <w:snapToGrid/>
        <w:spacing w:after="200" w:line="360" w:lineRule="auto"/>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随着消费者对健康、环保生活方式的关注度不断提高，有机产品市场将继续保持强劲的增长势头。对于生产商和制造商而言，把握这一商机，加大研发和生产力度，推出更多符合消费者需求的高品质有机产品，将是实现可持续发展的关键所在。</w:t>
      </w: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position w:val="-71"/>
        </w:rPr>
      </w:pPr>
      <w:r>
        <w:rPr>
          <w:rFonts w:hint="eastAsia" w:ascii="微软雅黑" w:hAnsi="微软雅黑" w:eastAsia="微软雅黑" w:cs="微软雅黑"/>
          <w:b/>
          <w:bCs/>
          <w:color w:val="auto"/>
          <w:sz w:val="40"/>
          <w:szCs w:val="40"/>
          <w:lang w:val="en-US" w:eastAsia="zh-CN"/>
        </w:rPr>
        <w:t>招展范围</w:t>
      </w: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宋体"/>
          <w:kern w:val="0"/>
          <w:sz w:val="43"/>
          <w:szCs w:val="43"/>
          <w:lang w:val="en-US" w:eastAsia="zh-CN"/>
        </w:rPr>
      </w:pPr>
      <w:r>
        <w:rPr>
          <w:position w:val="-71"/>
        </w:rPr>
        <w:drawing>
          <wp:inline distT="0" distB="0" distL="0" distR="0">
            <wp:extent cx="6468110" cy="2728595"/>
            <wp:effectExtent l="0" t="0" r="8890" b="14605"/>
            <wp:docPr id="8" name="IM 8" descr="E:/李姗/MIE/招展资料—改后/2024.11-12/11.18-20 2024年中东有机及天然产品博览会招展资料/微信截图_20240517155606.png微信截图_20240517155606"/>
            <wp:cNvGraphicFramePr/>
            <a:graphic xmlns:a="http://schemas.openxmlformats.org/drawingml/2006/main">
              <a:graphicData uri="http://schemas.openxmlformats.org/drawingml/2006/picture">
                <pic:pic xmlns:pic="http://schemas.openxmlformats.org/drawingml/2006/picture">
                  <pic:nvPicPr>
                    <pic:cNvPr id="8" name="IM 8" descr="E:/李姗/MIE/招展资料—改后/2024.11-12/11.18-20 2024年中东有机及天然产品博览会招展资料/微信截图_20240517155606.png微信截图_20240517155606"/>
                    <pic:cNvPicPr/>
                  </pic:nvPicPr>
                  <pic:blipFill>
                    <a:blip r:embed="rId8"/>
                    <a:srcRect t="4584" b="11605"/>
                    <a:stretch>
                      <a:fillRect/>
                    </a:stretch>
                  </pic:blipFill>
                  <pic:spPr>
                    <a:xfrm>
                      <a:off x="0" y="0"/>
                      <a:ext cx="6468110" cy="2728595"/>
                    </a:xfrm>
                    <a:prstGeom prst="rect">
                      <a:avLst/>
                    </a:prstGeom>
                  </pic:spPr>
                </pic:pic>
              </a:graphicData>
            </a:graphic>
          </wp:inline>
        </w:drawing>
      </w:r>
    </w:p>
    <w:p>
      <w:pPr>
        <w:keepNext w:val="0"/>
        <w:keepLines w:val="0"/>
        <w:pageBreakBefore w:val="0"/>
        <w:widowControl/>
        <w:numPr>
          <w:ilvl w:val="0"/>
          <w:numId w:val="1"/>
        </w:numPr>
        <w:kinsoku w:val="0"/>
        <w:wordWrap/>
        <w:overflowPunct/>
        <w:topLinePunct w:val="0"/>
        <w:autoSpaceDE w:val="0"/>
        <w:autoSpaceDN w:val="0"/>
        <w:bidi w:val="0"/>
        <w:adjustRightInd w:val="0"/>
        <w:snapToGrid/>
        <w:spacing w:after="200" w:line="360" w:lineRule="auto"/>
        <w:ind w:left="420" w:leftChars="0" w:hanging="420" w:firstLineChars="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天然有机食品：饮料、香料、调料，包括茶、咖啡、婴儿食品、干果坚果食品、食品添加剂、肉蛋制品、果酱蜂蜜、果汁饮料、草药提取物、休闲零食等；</w:t>
      </w:r>
    </w:p>
    <w:p>
      <w:pPr>
        <w:keepNext w:val="0"/>
        <w:keepLines w:val="0"/>
        <w:pageBreakBefore w:val="0"/>
        <w:widowControl/>
        <w:numPr>
          <w:ilvl w:val="0"/>
          <w:numId w:val="1"/>
        </w:numPr>
        <w:kinsoku w:val="0"/>
        <w:wordWrap/>
        <w:overflowPunct/>
        <w:topLinePunct w:val="0"/>
        <w:autoSpaceDE w:val="0"/>
        <w:autoSpaceDN w:val="0"/>
        <w:bidi w:val="0"/>
        <w:adjustRightInd w:val="0"/>
        <w:snapToGrid/>
        <w:spacing w:after="200" w:line="360" w:lineRule="auto"/>
        <w:ind w:left="420" w:leftChars="0" w:hanging="420" w:firstLineChars="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天然化妆品及个人护理产品：香料香氛、洗浴用品、身体护理、有机护肤、美妆产品、美妆工具、护发产品、卫生用品等；</w:t>
      </w:r>
    </w:p>
    <w:p>
      <w:pPr>
        <w:keepNext w:val="0"/>
        <w:keepLines w:val="0"/>
        <w:pageBreakBefore w:val="0"/>
        <w:widowControl/>
        <w:numPr>
          <w:ilvl w:val="0"/>
          <w:numId w:val="1"/>
        </w:numPr>
        <w:kinsoku w:val="0"/>
        <w:wordWrap/>
        <w:overflowPunct/>
        <w:topLinePunct w:val="0"/>
        <w:autoSpaceDE w:val="0"/>
        <w:autoSpaceDN w:val="0"/>
        <w:bidi w:val="0"/>
        <w:adjustRightInd w:val="0"/>
        <w:snapToGrid/>
        <w:spacing w:after="200" w:line="360" w:lineRule="auto"/>
        <w:ind w:left="420" w:leftChars="0" w:hanging="420" w:firstLineChars="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天然草药、传统医疗保健用品、营养补充品、印度按摩草药产品、解毒药品、牙科产品、清真产品等；</w:t>
      </w:r>
    </w:p>
    <w:p>
      <w:pPr>
        <w:keepNext w:val="0"/>
        <w:keepLines w:val="0"/>
        <w:pageBreakBefore w:val="0"/>
        <w:widowControl/>
        <w:numPr>
          <w:ilvl w:val="0"/>
          <w:numId w:val="1"/>
        </w:numPr>
        <w:kinsoku w:val="0"/>
        <w:wordWrap/>
        <w:overflowPunct/>
        <w:topLinePunct w:val="0"/>
        <w:autoSpaceDE w:val="0"/>
        <w:autoSpaceDN w:val="0"/>
        <w:bidi w:val="0"/>
        <w:adjustRightInd w:val="0"/>
        <w:snapToGrid/>
        <w:spacing w:after="200" w:line="360" w:lineRule="auto"/>
        <w:ind w:left="420" w:leftChars="0" w:hanging="420" w:firstLineChars="0"/>
        <w:jc w:val="both"/>
        <w:textAlignment w:val="baseline"/>
        <w:rPr>
          <w:rFonts w:hint="default" w:ascii="微软雅黑" w:hAnsi="微软雅黑" w:eastAsia="微软雅黑"/>
          <w:sz w:val="28"/>
          <w:szCs w:val="28"/>
          <w:lang w:val="en-US" w:eastAsia="zh-CN"/>
        </w:rPr>
      </w:pPr>
      <w:r>
        <w:rPr>
          <w:rFonts w:hint="eastAsia" w:ascii="微软雅黑" w:hAnsi="微软雅黑" w:eastAsia="微软雅黑"/>
          <w:sz w:val="28"/>
          <w:szCs w:val="28"/>
          <w:lang w:val="en-US" w:eastAsia="zh-CN"/>
        </w:rPr>
        <w:t>有机家纺产品、天然有机家居用品、空气净化器、过滤器以及有机农业产品等。</w:t>
      </w:r>
    </w:p>
    <w:sectPr>
      <w:pgSz w:w="11906" w:h="16838"/>
      <w:pgMar w:top="567" w:right="850" w:bottom="567" w:left="85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9888A1"/>
    <w:multiLevelType w:val="singleLevel"/>
    <w:tmpl w:val="B39888A1"/>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wZTUyNjZlMWNiZTRhYWQ0OWNkYjI5YjM0NGI4NGUifQ=="/>
  </w:docVars>
  <w:rsids>
    <w:rsidRoot w:val="00000000"/>
    <w:rsid w:val="0067693C"/>
    <w:rsid w:val="0072044B"/>
    <w:rsid w:val="04CA3560"/>
    <w:rsid w:val="06E13031"/>
    <w:rsid w:val="0B365CE9"/>
    <w:rsid w:val="0C852620"/>
    <w:rsid w:val="0E9D2C8A"/>
    <w:rsid w:val="0F2C7498"/>
    <w:rsid w:val="12824B58"/>
    <w:rsid w:val="14077076"/>
    <w:rsid w:val="14191FE6"/>
    <w:rsid w:val="1634482F"/>
    <w:rsid w:val="17A255E2"/>
    <w:rsid w:val="1A007CE5"/>
    <w:rsid w:val="1A61091A"/>
    <w:rsid w:val="1B7D3404"/>
    <w:rsid w:val="1CAD3428"/>
    <w:rsid w:val="200D23B5"/>
    <w:rsid w:val="218477E9"/>
    <w:rsid w:val="21BD5AAD"/>
    <w:rsid w:val="227F2DA5"/>
    <w:rsid w:val="24762851"/>
    <w:rsid w:val="25AB100E"/>
    <w:rsid w:val="26A22032"/>
    <w:rsid w:val="275453A8"/>
    <w:rsid w:val="27F80C31"/>
    <w:rsid w:val="28F91767"/>
    <w:rsid w:val="2F536FA6"/>
    <w:rsid w:val="31C77ADA"/>
    <w:rsid w:val="35F06D1C"/>
    <w:rsid w:val="3850214F"/>
    <w:rsid w:val="3A4436F9"/>
    <w:rsid w:val="3A766008"/>
    <w:rsid w:val="3C7513EC"/>
    <w:rsid w:val="3E5C0A57"/>
    <w:rsid w:val="3F115584"/>
    <w:rsid w:val="429F5051"/>
    <w:rsid w:val="436A63E7"/>
    <w:rsid w:val="43A6543F"/>
    <w:rsid w:val="46F36581"/>
    <w:rsid w:val="4BB01C48"/>
    <w:rsid w:val="4C3E1EC0"/>
    <w:rsid w:val="51E41418"/>
    <w:rsid w:val="52C16149"/>
    <w:rsid w:val="532F7A3D"/>
    <w:rsid w:val="58134E48"/>
    <w:rsid w:val="59C0704D"/>
    <w:rsid w:val="5A640A2F"/>
    <w:rsid w:val="5BDC51D4"/>
    <w:rsid w:val="5CD94967"/>
    <w:rsid w:val="5E007B96"/>
    <w:rsid w:val="5EF03005"/>
    <w:rsid w:val="5F5B4221"/>
    <w:rsid w:val="62806114"/>
    <w:rsid w:val="630B3C1C"/>
    <w:rsid w:val="652142E4"/>
    <w:rsid w:val="65391B04"/>
    <w:rsid w:val="661E3B5C"/>
    <w:rsid w:val="66EB3D79"/>
    <w:rsid w:val="683242A3"/>
    <w:rsid w:val="6C8C6344"/>
    <w:rsid w:val="6E410AE6"/>
    <w:rsid w:val="6F803507"/>
    <w:rsid w:val="6FD967A8"/>
    <w:rsid w:val="703F2826"/>
    <w:rsid w:val="71BC1008"/>
    <w:rsid w:val="743E4599"/>
    <w:rsid w:val="75D87472"/>
    <w:rsid w:val="76F55B87"/>
    <w:rsid w:val="781936D8"/>
    <w:rsid w:val="782C39D9"/>
    <w:rsid w:val="7A064BE3"/>
    <w:rsid w:val="7CDC520C"/>
    <w:rsid w:val="7E1C5F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Body Text"/>
    <w:basedOn w:val="1"/>
    <w:semiHidden/>
    <w:qFormat/>
    <w:uiPriority w:val="0"/>
    <w:rPr>
      <w:rFonts w:ascii="微软雅黑" w:hAnsi="微软雅黑" w:eastAsia="微软雅黑" w:cs="微软雅黑"/>
      <w:sz w:val="21"/>
      <w:szCs w:val="21"/>
      <w:lang w:val="en-US" w:eastAsia="en-US" w:bidi="ar-SA"/>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Hyperlink"/>
    <w:basedOn w:val="9"/>
    <w:qFormat/>
    <w:uiPriority w:val="0"/>
    <w:rPr>
      <w:color w:val="0000FF"/>
      <w:u w:val="single"/>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styleId="12">
    <w:name w:val="List Paragraph"/>
    <w:basedOn w:val="1"/>
    <w:qFormat/>
    <w:uiPriority w:val="34"/>
    <w:pPr>
      <w:ind w:firstLine="420" w:firstLineChars="200"/>
    </w:pPr>
  </w:style>
  <w:style w:type="character" w:customStyle="1" w:styleId="13">
    <w:name w:val="font11"/>
    <w:basedOn w:val="9"/>
    <w:qFormat/>
    <w:uiPriority w:val="0"/>
    <w:rPr>
      <w:rFonts w:hint="eastAsia" w:ascii="微软雅黑" w:hAnsi="微软雅黑" w:eastAsia="微软雅黑" w:cs="微软雅黑"/>
      <w:color w:val="000000"/>
      <w:sz w:val="22"/>
      <w:szCs w:val="22"/>
      <w:u w:val="none"/>
    </w:rPr>
  </w:style>
  <w:style w:type="paragraph" w:customStyle="1" w:styleId="14">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1504</Words>
  <Characters>1590</Characters>
  <Lines>0</Lines>
  <Paragraphs>0</Paragraphs>
  <TotalTime>53</TotalTime>
  <ScaleCrop>false</ScaleCrop>
  <LinksUpToDate>false</LinksUpToDate>
  <CharactersWithSpaces>1613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2023-09-28T00:45:00Z</dcterms:created>
  <dc:creator>admin</dc:creator>
  <cp:lastModifiedBy>WPS_1699857115</cp:lastModifiedBy>
  <dcterms:modified xsi:type="dcterms:W3CDTF">2024-05-20T06:38:11Z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D587F0D87A854DE6A7F81288F7E8A489_12</vt:lpwstr>
  </property>
</Properties>
</file>