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B2CA13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8605"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2"/>
          <w:szCs w:val="52"/>
          <w:lang w:val="en-US" w:eastAsia="zh-CN"/>
        </w:rPr>
        <w:t>2024年</w:t>
      </w:r>
      <w:r>
        <w:rPr>
          <w:rFonts w:hint="eastAsia" w:ascii="微软雅黑" w:hAnsi="微软雅黑" w:eastAsia="微软雅黑"/>
          <w:b/>
          <w:sz w:val="52"/>
          <w:szCs w:val="52"/>
        </w:rPr>
        <w:t>沙特（达曼）</w:t>
      </w:r>
      <w:r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  <w:t>建筑建材</w:t>
      </w:r>
      <w:r>
        <w:rPr>
          <w:rFonts w:hint="eastAsia" w:ascii="微软雅黑" w:hAnsi="微软雅黑" w:eastAsia="微软雅黑"/>
          <w:b/>
          <w:sz w:val="52"/>
          <w:szCs w:val="52"/>
        </w:rPr>
        <w:t>及室内装饰展</w:t>
      </w:r>
      <w:r>
        <w:rPr>
          <w:rFonts w:hint="eastAsia"/>
          <w:sz w:val="52"/>
          <w:szCs w:val="52"/>
          <w:lang w:val="en-US" w:eastAsia="zh-CN"/>
        </w:rPr>
        <w:t xml:space="preserve">    </w:t>
      </w:r>
    </w:p>
    <w:p w14:paraId="0B216A03">
      <w:pPr>
        <w:jc w:val="center"/>
      </w:pPr>
    </w:p>
    <w:p w14:paraId="74B27005">
      <w:pPr>
        <w:jc w:val="center"/>
      </w:pPr>
    </w:p>
    <w:p w14:paraId="1941C245"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0" distR="0">
            <wp:extent cx="1329055" cy="883285"/>
            <wp:effectExtent l="0" t="0" r="0" b="0"/>
            <wp:docPr id="1" name="图片 1" descr="E:/李姗/MIE/展会logo/沙特达曼建材及室内装饰展.jpg沙特达曼建材及室内装饰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展会logo/沙特达曼建材及室内装饰展.jpg沙特达曼建材及室内装饰展"/>
                    <pic:cNvPicPr>
                      <a:picLocks noChangeAspect="1"/>
                    </pic:cNvPicPr>
                  </pic:nvPicPr>
                  <pic:blipFill>
                    <a:blip r:embed="rId5"/>
                    <a:srcRect t="2409" b="991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220DB6C3"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 w14:paraId="265B51F6">
      <w:pPr>
        <w:pStyle w:val="2"/>
        <w:spacing w:before="159" w:line="187" w:lineRule="auto"/>
        <w:ind w:left="169"/>
        <w:jc w:val="left"/>
        <w:rPr>
          <w:rFonts w:hint="eastAsia"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●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z w:val="28"/>
          <w:szCs w:val="28"/>
        </w:rPr>
        <w:t>展会时间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/>
          <w:b/>
          <w:sz w:val="28"/>
          <w:szCs w:val="28"/>
        </w:rPr>
        <w:t>2024年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1</w:t>
      </w:r>
      <w:r>
        <w:rPr>
          <w:rFonts w:hint="eastAsia"/>
          <w:b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月 </w:t>
      </w:r>
      <w:r>
        <w:rPr>
          <w:rFonts w:hint="eastAsia"/>
          <w:b/>
          <w:sz w:val="28"/>
          <w:szCs w:val="28"/>
          <w:lang w:val="en-US" w:eastAsia="zh-CN"/>
        </w:rPr>
        <w:t>18-21日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     </w:t>
      </w:r>
      <w:r>
        <w:rPr>
          <w:rFonts w:hint="eastAsia" w:ascii="微软雅黑" w:hAnsi="微软雅黑" w:eastAsia="微软雅黑"/>
          <w:b/>
          <w:sz w:val="28"/>
          <w:szCs w:val="28"/>
        </w:rPr>
        <w:t>展会地点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/>
          <w:b/>
          <w:sz w:val="28"/>
          <w:szCs w:val="28"/>
        </w:rPr>
        <w:t>沙特达曼国际展览中心</w:t>
      </w:r>
    </w:p>
    <w:p w14:paraId="42144E77">
      <w:pPr>
        <w:pStyle w:val="2"/>
        <w:spacing w:before="159" w:line="187" w:lineRule="auto"/>
        <w:ind w:left="169"/>
        <w:jc w:val="left"/>
        <w:rPr>
          <w:rFonts w:hint="default" w:ascii="微软雅黑" w:hAnsi="微软雅黑" w:eastAsia="微软雅黑"/>
          <w:b/>
          <w:sz w:val="28"/>
          <w:szCs w:val="28"/>
          <w:lang w:val="en-US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●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sz w:val="28"/>
          <w:szCs w:val="28"/>
        </w:rPr>
        <w:t>主办单位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/>
          <w:b/>
          <w:sz w:val="28"/>
          <w:szCs w:val="28"/>
        </w:rPr>
        <w:t>DIEC</w:t>
      </w:r>
      <w:r>
        <w:rPr>
          <w:rFonts w:hint="eastAsia"/>
          <w:b/>
          <w:sz w:val="28"/>
          <w:szCs w:val="28"/>
          <w:lang w:val="en-US" w:eastAsia="zh-CN"/>
        </w:rPr>
        <w:t xml:space="preserve">     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              </w:t>
      </w:r>
      <w:r>
        <w:rPr>
          <w:rFonts w:hint="eastAsia"/>
          <w:b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  展会类型：</w:t>
      </w:r>
      <w:r>
        <w:rPr>
          <w:rFonts w:hint="eastAsia"/>
          <w:b/>
          <w:sz w:val="28"/>
          <w:szCs w:val="28"/>
          <w:lang w:val="en-US" w:eastAsia="zh-CN"/>
        </w:rPr>
        <w:t>建筑建材</w:t>
      </w:r>
    </w:p>
    <w:p w14:paraId="02D34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243205</wp:posOffset>
            </wp:positionV>
            <wp:extent cx="6416675" cy="2728595"/>
            <wp:effectExtent l="0" t="0" r="3175" b="14605"/>
            <wp:wrapTopAndBottom/>
            <wp:docPr id="6" name="IM 6" descr="E:\李姗\MIE\招展资料—改后\2024.9\9. 17-19 沙特室内装饰及家具展(INDEX)\6.png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\李姗\MIE\招展资料—改后\2024.9\9. 17-19 沙特室内装饰及家具展(INDEX)\6.png6"/>
                    <pic:cNvPicPr/>
                  </pic:nvPicPr>
                  <pic:blipFill>
                    <a:blip r:embed="rId6"/>
                    <a:srcRect t="29984" b="6235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CD0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沙特（达曼）建筑建材及室内装饰展（CIDEX）由达曼DIEC展览公司主办，是沙特阿拉伯领先的建筑、建筑和室内设计活动之一，每年一届。</w:t>
      </w:r>
    </w:p>
    <w:p w14:paraId="0EDE9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上一届沙特（达曼）建筑建材及室内装饰展吸引了140家展商，18000名参观者，展出面积超7200平米，会上展示了建筑和建设以及住宅、酒店、办公和零售空间的设计、装修和升级所需的产品、设备和服务。</w:t>
      </w:r>
    </w:p>
    <w:p w14:paraId="7F799E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  <w:t>2024年11月18-21日，沙特（达曼）建筑建材及室内装饰展将会在达曼国际展览中心举办，展会预计吸引展商超200家，参观人数超20，000人。</w:t>
      </w:r>
    </w:p>
    <w:tbl>
      <w:tblPr>
        <w:tblStyle w:val="8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 w14:paraId="587D4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 w14:paraId="626B1B81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 w14:paraId="668E7116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 w14:paraId="44557520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 w14:paraId="47BC2AFF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14:paraId="18C1C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 w14:paraId="463F98AD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200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 w14:paraId="1FA5FAE9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20,0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00+</w:t>
            </w:r>
          </w:p>
        </w:tc>
        <w:tc>
          <w:tcPr>
            <w:tcW w:w="2419" w:type="dxa"/>
            <w:vAlign w:val="top"/>
          </w:tcPr>
          <w:p w14:paraId="2CEE629B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110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 w14:paraId="3CF889FF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7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 w14:paraId="13FD6E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 w14:paraId="6CE4CA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</w:rPr>
      </w:pPr>
      <w:r>
        <w:rPr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/李姗/MIE/招展资料—改后/2024.9/9.09-11 沙特门窗展 &amp; 玻璃展(WDF &amp; Glass)/pic5-4.jpgpic5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招展资料—改后/2024.9/9.09-11 沙特门窗展 &amp; 玻璃展(WDF &amp; Glass)/pic5-4.jpgpic5-4"/>
                    <pic:cNvPicPr/>
                  </pic:nvPicPr>
                  <pic:blipFill>
                    <a:blip r:embed="rId7"/>
                    <a:srcRect t="18104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E4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52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 w:cstheme="minorBidi"/>
          <w:color w:val="000000"/>
          <w:spacing w:val="8"/>
          <w:kern w:val="2"/>
          <w:sz w:val="21"/>
          <w:szCs w:val="22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沙特阿拉伯的2030年愿景提出该国将减少对石油依赖，发展基础设施、娱乐、旅游和教育等公共服务部门的战略举措。</w:t>
      </w:r>
      <w:r>
        <w:rPr>
          <w:rFonts w:hint="eastAsia" w:ascii="微软雅黑" w:hAnsi="微软雅黑" w:eastAsia="微软雅黑"/>
          <w:sz w:val="28"/>
          <w:szCs w:val="28"/>
        </w:rPr>
        <w:t>该国正在规划和正在进行的建设项目价值达 1.5 万亿美元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仅住宅和商业项目建设投资预计约为107亿美元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/>
          <w:sz w:val="28"/>
          <w:szCs w:val="28"/>
        </w:rPr>
        <w:t>在住房部的ESKAN项目下，政府计划建造500,000套住房。</w:t>
      </w:r>
    </w:p>
    <w:p w14:paraId="5F0723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此外，政府还分配了未来五年建造1,500,000套房屋的预算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这将带动全国室内设计服务和装修的激增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/>
          <w:sz w:val="28"/>
          <w:szCs w:val="28"/>
        </w:rPr>
        <w:t>沙特阿拉伯建筑市场目前的价值为640亿美元，预计在预测期内将以5.8%的复合年增长率增长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  <w:r>
        <w:rPr>
          <w:rFonts w:hint="default" w:ascii="微软雅黑" w:hAnsi="微软雅黑" w:eastAsia="微软雅黑"/>
          <w:sz w:val="28"/>
          <w:szCs w:val="28"/>
        </w:rPr>
        <w:t>到2022年，沙特王国建造的建筑物数量将增长3.2%。沙特阿拉伯连续四年成为中东和北非地区最强大的市场，项目奖项最多，总体价值最高。截至 2022 年 10 月，沙特阿拉伯拥有 35% 的市场份额，赢得了价值 310 亿美元的合同，而整个中东和北非地区的合同为 870 亿美元。</w:t>
      </w:r>
    </w:p>
    <w:p w14:paraId="72A8267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为了实现沙特“2030愿景”、促进沙特经济多元化发展，沙特主权财富基金(PIF)几年前推出了5个超大型项目计划，价值超过1万亿美元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并且开发建设一系列子项目，统称为“giga项目”。这5个超大型项目包括：1.红海项目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2.尼奥姆(Neom)项目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3.奇迪亚(Qiddiya)项目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4.Roshn项目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、</w:t>
      </w:r>
      <w:r>
        <w:rPr>
          <w:rFonts w:hint="eastAsia" w:ascii="微软雅黑" w:hAnsi="微软雅黑" w:eastAsia="微软雅黑"/>
          <w:sz w:val="28"/>
          <w:szCs w:val="28"/>
        </w:rPr>
        <w:t>5.德拉耶(Diriyah)项目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。</w:t>
      </w:r>
    </w:p>
    <w:p w14:paraId="57EED7B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作为沙特大规模转型计划的一部分，到2030年，沙特预计将交付超过555000套住宅，275000间酒店客房，超过430万平方米的零售空间和超过610万平方米的新办公空间。</w:t>
      </w:r>
    </w:p>
    <w:p w14:paraId="14559E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中国的产品在沙特的发展潜力强，具有较强的上升空间。包括55亿美金的新道路铺设、10亿美金的学校增建、45亿美金的基本健身中心建设、1170亿美金的电网建设和扩张以及50亿美金的通讯项目建设。</w:t>
      </w:r>
    </w:p>
    <w:p w14:paraId="0E55C5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沙特政府正通过宏大的规划、雄厚的资本、坚定的信心，将基础设施建设项目对社会经济的拉动作用发挥到淋漓尽致，为中国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建筑建材及室内装饰</w:t>
      </w:r>
      <w:r>
        <w:rPr>
          <w:rFonts w:hint="eastAsia" w:ascii="微软雅黑" w:hAnsi="微软雅黑" w:eastAsia="微软雅黑"/>
          <w:sz w:val="28"/>
          <w:szCs w:val="28"/>
        </w:rPr>
        <w:t>企业进军沙特带来了无限机遇。</w:t>
      </w:r>
    </w:p>
    <w:p w14:paraId="53A952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 w14:paraId="5FCFB93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377940" cy="2508250"/>
            <wp:effectExtent l="0" t="0" r="3810" b="6350"/>
            <wp:docPr id="5" name="图片 5" descr="E:\李姗\MIE\招展资料—改后\2024.9\9. 17-19 沙特室内装饰及家具展(INDEX)\F3LVuHnbQAE93ET.gifF3LVuHnbQAE93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李姗\MIE\招展资料—改后\2024.9\9. 17-19 沙特室内装饰及家具展(INDEX)\F3LVuHnbQAE93ET.gifF3LVuHnbQAE93ET"/>
                    <pic:cNvPicPr/>
                  </pic:nvPicPr>
                  <pic:blipFill>
                    <a:blip r:embed="rId8"/>
                    <a:srcRect t="7468" b="7468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2A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各式家具</w:t>
      </w: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卧房家具、餐厅家具、厨房家具、沙发组合、办公家具、户外休闲、庭院家具、客厅家具、特制家具</w:t>
      </w:r>
    </w:p>
    <w:p w14:paraId="5D7C1836">
      <w:pPr>
        <w:widowControl/>
        <w:numPr>
          <w:ilvl w:val="0"/>
          <w:numId w:val="2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sz w:val="28"/>
          <w:szCs w:val="28"/>
        </w:rPr>
        <w:t>建筑材料&amp;工具：</w:t>
      </w:r>
      <w:r>
        <w:rPr>
          <w:rFonts w:ascii="微软雅黑" w:hAnsi="微软雅黑" w:eastAsia="微软雅黑"/>
          <w:sz w:val="28"/>
          <w:szCs w:val="28"/>
        </w:rPr>
        <w:t>建筑工具&amp;硬件，木材,塑料 &amp; 复合材料，机械 &amp; 设备，铝材，金属&amp;钢材，防晒系统等。</w:t>
      </w:r>
    </w:p>
    <w:p w14:paraId="301F5376">
      <w:pPr>
        <w:widowControl/>
        <w:numPr>
          <w:ilvl w:val="0"/>
          <w:numId w:val="2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sz w:val="28"/>
          <w:szCs w:val="28"/>
        </w:rPr>
        <w:t>建筑服务&amp;创新：</w:t>
      </w:r>
      <w:r>
        <w:rPr>
          <w:rFonts w:ascii="微软雅黑" w:hAnsi="微软雅黑" w:eastAsia="微软雅黑"/>
          <w:sz w:val="28"/>
          <w:szCs w:val="28"/>
        </w:rPr>
        <w:t>设施管理，商业清洁 &amp; 卫生，电梯 &amp; 自动扶梯，安防及相关设备，楼宇自动化，软件 &amp; IT等。</w:t>
      </w:r>
    </w:p>
    <w:p w14:paraId="176DE59F">
      <w:pPr>
        <w:widowControl/>
        <w:numPr>
          <w:ilvl w:val="0"/>
          <w:numId w:val="2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sz w:val="28"/>
          <w:szCs w:val="28"/>
        </w:rPr>
        <w:t>建筑内饰：</w:t>
      </w:r>
      <w:r>
        <w:rPr>
          <w:rFonts w:ascii="微软雅黑" w:hAnsi="微软雅黑" w:eastAsia="微软雅黑"/>
          <w:sz w:val="28"/>
          <w:szCs w:val="28"/>
        </w:rPr>
        <w:t>卫浴及五金配件，全屋装潢，装饰，照明，密封剂，粘合剂，涂料，地板, 天花板&amp; 幕墙，门窗等。</w:t>
      </w:r>
    </w:p>
    <w:p w14:paraId="7969F9A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基础建材：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水泥、砖瓦、建筑骨料、石灰及制品、混凝土制品、井盖、楼梯、道路材料、路面工程材料、桥梁建筑材料等。 其它建材：暖通制冷、空调系统、风机风咀；水处理系统、水泵阀门、管道装置；建筑结构、活动房屋、建筑模板、支持系统、脚手架；</w:t>
      </w:r>
    </w:p>
    <w:p w14:paraId="2AB39F8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建筑材料：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石材（大理石、花岗石）、陶瓷、家居饰品、型砖、钢材、有色金属、木材、水泥、混凝土、玻璃、石膏、密封材料、地板与地毯、墙纸及墙板镶嵌、庭院设施、园林绿化摆设等；</w:t>
      </w:r>
    </w:p>
    <w:p w14:paraId="33C094F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 w:cs="宋体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8"/>
          <w:szCs w:val="28"/>
        </w:rPr>
        <w:t>更多：</w:t>
      </w:r>
      <w:r>
        <w:rPr>
          <w:rFonts w:hint="eastAsia" w:ascii="微软雅黑" w:hAnsi="微软雅黑" w:eastAsia="微软雅黑" w:cs="宋体"/>
          <w:kern w:val="0"/>
          <w:sz w:val="28"/>
          <w:szCs w:val="28"/>
        </w:rPr>
        <w:t>陶瓷和地板、水泥制品、电工产品及电子设备、保护系统、玻璃纤维制品、脚手架和混凝土浇筑、重型设备公司、装饰和家具、厨房及其产品的安装、照明设备、大理石和石材制品、管道和管道、卫生配件金属制品保护系统、树林、木工工具、固定装置和配件、户外家具、配饰和装饰品、灌溉系统、外部维护、传感器和测量仪器、自动控制系统等</w:t>
      </w:r>
      <w:r>
        <w:rPr>
          <w:rFonts w:hint="eastAsia" w:ascii="微软雅黑" w:hAnsi="微软雅黑" w:eastAsia="微软雅黑" w:cs="宋体"/>
          <w:kern w:val="0"/>
          <w:sz w:val="28"/>
          <w:szCs w:val="28"/>
          <w:lang w:eastAsia="zh-CN"/>
        </w:rPr>
        <w:t>。</w:t>
      </w:r>
      <w:bookmarkStart w:id="0" w:name="_GoBack"/>
      <w:bookmarkEnd w:id="0"/>
    </w:p>
    <w:p w14:paraId="0667EC79"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ascii="微软雅黑" w:hAnsi="微软雅黑" w:eastAsia="微软雅黑"/>
          <w:sz w:val="28"/>
          <w:szCs w:val="28"/>
        </w:rPr>
      </w:pPr>
    </w:p>
    <w:p w14:paraId="3A8BFE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4FA6A2"/>
    <w:multiLevelType w:val="singleLevel"/>
    <w:tmpl w:val="984FA6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4AE11D"/>
    <w:multiLevelType w:val="singleLevel"/>
    <w:tmpl w:val="3D4AE11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EF84437"/>
    <w:multiLevelType w:val="singleLevel"/>
    <w:tmpl w:val="4EF844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5334C8F"/>
    <w:rsid w:val="054514D8"/>
    <w:rsid w:val="06E13031"/>
    <w:rsid w:val="0B365CE9"/>
    <w:rsid w:val="0B7C0C84"/>
    <w:rsid w:val="0C125C5E"/>
    <w:rsid w:val="0E1924B1"/>
    <w:rsid w:val="0F2C7498"/>
    <w:rsid w:val="0F354408"/>
    <w:rsid w:val="0FC1695C"/>
    <w:rsid w:val="14077076"/>
    <w:rsid w:val="15DF5D8E"/>
    <w:rsid w:val="16D15771"/>
    <w:rsid w:val="171A53B4"/>
    <w:rsid w:val="1A2E36BB"/>
    <w:rsid w:val="1E2500D2"/>
    <w:rsid w:val="205D622D"/>
    <w:rsid w:val="218477E9"/>
    <w:rsid w:val="229C69EC"/>
    <w:rsid w:val="2BA069F8"/>
    <w:rsid w:val="2BDF4C1A"/>
    <w:rsid w:val="2EDF5ABE"/>
    <w:rsid w:val="33630DEB"/>
    <w:rsid w:val="3445641A"/>
    <w:rsid w:val="38005569"/>
    <w:rsid w:val="380D6CBB"/>
    <w:rsid w:val="39534671"/>
    <w:rsid w:val="3B3D0D0E"/>
    <w:rsid w:val="442C5D93"/>
    <w:rsid w:val="454F7F8B"/>
    <w:rsid w:val="462B2D5C"/>
    <w:rsid w:val="489072F1"/>
    <w:rsid w:val="4A510301"/>
    <w:rsid w:val="4AD925AC"/>
    <w:rsid w:val="4DA60B1D"/>
    <w:rsid w:val="51E41418"/>
    <w:rsid w:val="51E47BE6"/>
    <w:rsid w:val="538F717E"/>
    <w:rsid w:val="55006BAB"/>
    <w:rsid w:val="57212A84"/>
    <w:rsid w:val="5AFB2065"/>
    <w:rsid w:val="5BDC51D4"/>
    <w:rsid w:val="5BFD4FF9"/>
    <w:rsid w:val="5C3D5F9C"/>
    <w:rsid w:val="5CD94967"/>
    <w:rsid w:val="5D6C6800"/>
    <w:rsid w:val="5E007B96"/>
    <w:rsid w:val="600D4872"/>
    <w:rsid w:val="61C060EE"/>
    <w:rsid w:val="62806114"/>
    <w:rsid w:val="636E6CC3"/>
    <w:rsid w:val="64CB2EF5"/>
    <w:rsid w:val="652142E4"/>
    <w:rsid w:val="662C2107"/>
    <w:rsid w:val="676320BB"/>
    <w:rsid w:val="67FE054B"/>
    <w:rsid w:val="683242A3"/>
    <w:rsid w:val="6AE36F0E"/>
    <w:rsid w:val="6D3A479B"/>
    <w:rsid w:val="6FD967A8"/>
    <w:rsid w:val="703F2826"/>
    <w:rsid w:val="71D974E6"/>
    <w:rsid w:val="743470A1"/>
    <w:rsid w:val="759C0500"/>
    <w:rsid w:val="78684FE3"/>
    <w:rsid w:val="7B237615"/>
    <w:rsid w:val="7C7F267A"/>
    <w:rsid w:val="7D14649C"/>
    <w:rsid w:val="7F96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1">
    <w:name w:val="wdyuqq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1622</Words>
  <Characters>1794</Characters>
  <Lines>0</Lines>
  <Paragraphs>0</Paragraphs>
  <TotalTime>8</TotalTime>
  <ScaleCrop>false</ScaleCrop>
  <LinksUpToDate>false</LinksUpToDate>
  <CharactersWithSpaces>1860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2024-08-05T03:01:08Z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D587F0D87A854DE6A7F81288F7E8A489_12</vt:lpwstr>
  </property>
</Properties>
</file>